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D8" w:rsidRDefault="00CD2BA8">
      <w:pPr>
        <w:pStyle w:val="Standard"/>
        <w:jc w:val="center"/>
      </w:pPr>
      <w:bookmarkStart w:id="0" w:name="_GoBack"/>
      <w:bookmarkEnd w:id="0"/>
      <w:r>
        <w:t>Otwarty nabór partnera w celu wspólnej realizacji projektu w ramach naboru dla Poddziałanie XI.3.1 Kształcenie zawodowe o numerze RPLD.11.03.01-IZ.00-10-001/19, który został ogłoszony w ramach Regionalnego Programu Operacyjnego Województwa Łódzkiego na lata 2014-2020, przez Urząd Marszałkowski Województwa Łódzkiego</w:t>
      </w:r>
    </w:p>
    <w:p w:rsidR="003520D8" w:rsidRDefault="003520D8">
      <w:pPr>
        <w:pStyle w:val="Standard"/>
        <w:jc w:val="center"/>
      </w:pPr>
    </w:p>
    <w:p w:rsidR="003520D8" w:rsidRDefault="00CD2BA8">
      <w:pPr>
        <w:pStyle w:val="Standard"/>
        <w:jc w:val="center"/>
      </w:pPr>
      <w:r>
        <w:t xml:space="preserve">Zgodnie z art.33 ustawy z dnia 11 lipca 2014 r. o zasadach realizacji programów w zakresie polityki spójności finansowanych w perspektywie finansowej 2014–2020, Zespół Szkół Rolniczych w Lututowie, </w:t>
      </w:r>
      <w:bookmarkStart w:id="1" w:name="_Hlk509336376"/>
      <w:r>
        <w:t>ul. Klonowska 3, 98-360 Lututów</w:t>
      </w:r>
      <w:bookmarkEnd w:id="1"/>
      <w:r>
        <w:t>, ogłasza konkurs na wspólne przygotowanie i realizację projektu w ramach dla XI.3.1 Kształcenie zawodowe</w:t>
      </w:r>
    </w:p>
    <w:p w:rsidR="003520D8" w:rsidRDefault="003520D8">
      <w:pPr>
        <w:pStyle w:val="Standard"/>
        <w:jc w:val="center"/>
      </w:pPr>
    </w:p>
    <w:p w:rsidR="003520D8" w:rsidRDefault="003520D8">
      <w:pPr>
        <w:pStyle w:val="Standard"/>
      </w:pPr>
    </w:p>
    <w:p w:rsidR="003520D8" w:rsidRDefault="00CD2BA8">
      <w:pPr>
        <w:pStyle w:val="Akapitzlist"/>
        <w:numPr>
          <w:ilvl w:val="0"/>
          <w:numId w:val="24"/>
        </w:numPr>
        <w:rPr>
          <w:b/>
        </w:rPr>
      </w:pPr>
      <w:r>
        <w:rPr>
          <w:b/>
        </w:rPr>
        <w:t xml:space="preserve">Cel projektu:  </w:t>
      </w:r>
    </w:p>
    <w:p w:rsidR="003520D8" w:rsidRDefault="00CD2BA8">
      <w:pPr>
        <w:pStyle w:val="Standard"/>
        <w:ind w:left="360"/>
        <w:jc w:val="both"/>
      </w:pPr>
      <w:r>
        <w:t>Wsparcia Zespołu Szkół Rolniczych w Lututowie w zakresie podniesienia jakości kształcenia zawodowego na podstawie indywidualnej diagnoz dla szkoły.</w:t>
      </w:r>
    </w:p>
    <w:p w:rsidR="003520D8" w:rsidRDefault="00CD2BA8">
      <w:pPr>
        <w:pStyle w:val="Standard"/>
        <w:ind w:left="360"/>
        <w:jc w:val="both"/>
      </w:pPr>
      <w:r>
        <w:t>Wsparcie będzie obejmowała jeden lub kilka typów działań dostępnych w przedmiotowym konkursie.</w:t>
      </w:r>
    </w:p>
    <w:p w:rsidR="003520D8" w:rsidRDefault="00CD2BA8">
      <w:pPr>
        <w:pStyle w:val="Standard"/>
        <w:ind w:left="360"/>
        <w:jc w:val="both"/>
      </w:pPr>
      <w:r>
        <w:t>Proponowany zakres zadań przewidzianych dla partnera:</w:t>
      </w:r>
    </w:p>
    <w:p w:rsidR="003520D8" w:rsidRDefault="00CD2BA8">
      <w:pPr>
        <w:pStyle w:val="Standard"/>
        <w:ind w:left="360"/>
        <w:jc w:val="both"/>
      </w:pPr>
      <w:r>
        <w:t>Wsparcie merytoryczne i Zespołu Szkół Rolniczych w Lututowie przy przygotowaniu wniosku o dofinansowanie oraz realizacji części zadań obejmujących przedmiotowy projekt.</w:t>
      </w:r>
    </w:p>
    <w:p w:rsidR="003520D8" w:rsidRDefault="003520D8">
      <w:pPr>
        <w:pStyle w:val="Akapitzlist"/>
        <w:ind w:left="1080"/>
      </w:pPr>
    </w:p>
    <w:p w:rsidR="003520D8" w:rsidRDefault="00CD2BA8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Typy działań przewidziane do realizacji</w:t>
      </w:r>
    </w:p>
    <w:p w:rsidR="003520D8" w:rsidRDefault="003520D8">
      <w:pPr>
        <w:pStyle w:val="Akapitzlist"/>
        <w:ind w:left="1080"/>
        <w:rPr>
          <w:b/>
        </w:rPr>
      </w:pPr>
    </w:p>
    <w:p w:rsidR="003520D8" w:rsidRDefault="00CD2BA8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wsparcie szkół lub placówek systemu oświaty prowadzących kształcenie zawodowe (w tym szkół specjalnych przysposabiających do pracy) w zakresie realizacji programów kształcenia zawodowego w powiązaniu z otoczeniem społeczno-gospodarczym, obejmujące:</w:t>
      </w:r>
    </w:p>
    <w:p w:rsidR="003520D8" w:rsidRDefault="00CD2BA8">
      <w:pPr>
        <w:pStyle w:val="Akapitzlist"/>
        <w:numPr>
          <w:ilvl w:val="1"/>
          <w:numId w:val="22"/>
        </w:numPr>
        <w:rPr>
          <w:bCs/>
        </w:rPr>
      </w:pPr>
      <w:r>
        <w:rPr>
          <w:bCs/>
        </w:rPr>
        <w:t>podnoszenie umiejętności, kompetencji oraz uzyskiwanie kwalifikacji zawodowych przez uczniów i słuchaczy jako przyszłych absolwentów oraz wzmacnianie ich zdolności do zatrudnienia, w szczególności poprzez realizację  wysokiej jakości staży i praktyk  zawodowych, a także dodatkowych zajęć specjalistycznych</w:t>
      </w:r>
    </w:p>
    <w:p w:rsidR="003520D8" w:rsidRDefault="00CD2BA8">
      <w:pPr>
        <w:pStyle w:val="Akapitzlist"/>
        <w:numPr>
          <w:ilvl w:val="1"/>
          <w:numId w:val="22"/>
        </w:numPr>
        <w:rPr>
          <w:bCs/>
        </w:rPr>
      </w:pPr>
      <w:r>
        <w:rPr>
          <w:bCs/>
        </w:rPr>
        <w:t>doskonalenie umiejętności kompetencji lub kwalifikacji nauczycieli, w tym nauczycieli kształcenia zawodowego i instruktorów praktycznej nauki zawodu, związanych z kierunkiem kształcenia zawodowego, w tym poprzez poszerzanie oferty staży i praktyk dla nauczycieli</w:t>
      </w:r>
    </w:p>
    <w:p w:rsidR="003520D8" w:rsidRDefault="00CD2BA8">
      <w:pPr>
        <w:pStyle w:val="Akapitzlist"/>
        <w:numPr>
          <w:ilvl w:val="1"/>
          <w:numId w:val="22"/>
        </w:numPr>
        <w:rPr>
          <w:bCs/>
        </w:rPr>
      </w:pPr>
      <w:r>
        <w:rPr>
          <w:bCs/>
        </w:rPr>
        <w:t>wyposażenie/doposażenie pracowni i warsztatów szkolnych dla zawodów szkolnictwa zawodowego w nowoczesny sprzęt, materiały dydaktyczne zapewniające wysoką jakość kształcenia i umożliwiające realizację podstawy programowej kształcenia zawodowego</w:t>
      </w:r>
    </w:p>
    <w:p w:rsidR="003520D8" w:rsidRDefault="00CD2BA8">
      <w:pPr>
        <w:pStyle w:val="Akapitzlist"/>
        <w:numPr>
          <w:ilvl w:val="1"/>
          <w:numId w:val="22"/>
        </w:numPr>
        <w:rPr>
          <w:bCs/>
        </w:rPr>
      </w:pPr>
      <w:r>
        <w:rPr>
          <w:bCs/>
        </w:rPr>
        <w:lastRenderedPageBreak/>
        <w:t>modernizację oferty kształcenia zawodowego i dostosowanie jej do potrzeb regionalnego rynku pracy, w szczególności poprzez współpracę z przedsiębiorcami włączającą ich w proces kształcenia zawodowego i egzaminowania</w:t>
      </w:r>
    </w:p>
    <w:p w:rsidR="003520D8" w:rsidRDefault="00CD2BA8">
      <w:pPr>
        <w:pStyle w:val="Akapitzlist"/>
        <w:numPr>
          <w:ilvl w:val="1"/>
          <w:numId w:val="22"/>
        </w:numPr>
        <w:rPr>
          <w:bCs/>
        </w:rPr>
      </w:pPr>
      <w:r>
        <w:rPr>
          <w:bCs/>
        </w:rPr>
        <w:t>rozwój doradztwa edukacyjno-zawodowego, w szczególności poprzez tworzenie Szkolnych Punktów Informacji i Kariery (SPInKa)</w:t>
      </w:r>
    </w:p>
    <w:p w:rsidR="003520D8" w:rsidRDefault="00CD2BA8">
      <w:pPr>
        <w:pStyle w:val="Akapitzlist"/>
        <w:numPr>
          <w:ilvl w:val="0"/>
          <w:numId w:val="26"/>
        </w:numPr>
        <w:rPr>
          <w:bCs/>
        </w:rPr>
      </w:pPr>
      <w:r>
        <w:rPr>
          <w:bCs/>
        </w:rPr>
        <w:t>tworzenie i rozwój ukierunkowanych branżowo centrów kształcenia zawodowego i ustawicznego we współpracy z pracodawcami, w zakresie:</w:t>
      </w:r>
    </w:p>
    <w:p w:rsidR="003520D8" w:rsidRDefault="00CD2BA8">
      <w:pPr>
        <w:pStyle w:val="Akapitzlist"/>
        <w:numPr>
          <w:ilvl w:val="1"/>
          <w:numId w:val="23"/>
        </w:numPr>
        <w:rPr>
          <w:bCs/>
        </w:rPr>
      </w:pPr>
      <w:r>
        <w:rPr>
          <w:bCs/>
        </w:rPr>
        <w:t>przygotowania szkół i placówek systemu oświaty prowadzących kształcenie zawodowe do pełnienia funkcji CKZiU lub innego zespołu realizującego zadania CKZiU dla określonej branży/zawodu</w:t>
      </w:r>
    </w:p>
    <w:p w:rsidR="003520D8" w:rsidRDefault="00CD2BA8">
      <w:pPr>
        <w:pStyle w:val="Akapitzlist"/>
        <w:numPr>
          <w:ilvl w:val="1"/>
          <w:numId w:val="23"/>
        </w:numPr>
        <w:rPr>
          <w:bCs/>
        </w:rPr>
      </w:pPr>
      <w:r>
        <w:rPr>
          <w:bCs/>
        </w:rPr>
        <w:t>wsparcia realizacji zadań dla określonych branż przez CKZiU lub inne zespoły realizujące zadania CKZiU.</w:t>
      </w:r>
    </w:p>
    <w:p w:rsidR="003520D8" w:rsidRDefault="00CD2BA8">
      <w:pPr>
        <w:pStyle w:val="Akapitzlist"/>
        <w:numPr>
          <w:ilvl w:val="0"/>
          <w:numId w:val="23"/>
        </w:numPr>
        <w:rPr>
          <w:bCs/>
        </w:rPr>
      </w:pPr>
      <w:r>
        <w:rPr>
          <w:bCs/>
        </w:rPr>
        <w:t>wsparcie szkół i placówek prowadzących kształcenie zawodowe w zakresie podnoszenia kompetencji kluczowych i umiejętności uniwersalnych obejmujące:</w:t>
      </w:r>
    </w:p>
    <w:p w:rsidR="003520D8" w:rsidRDefault="00CD2BA8">
      <w:pPr>
        <w:pStyle w:val="Akapitzlist"/>
        <w:numPr>
          <w:ilvl w:val="1"/>
          <w:numId w:val="23"/>
        </w:numPr>
        <w:rPr>
          <w:bCs/>
        </w:rPr>
      </w:pPr>
      <w:r>
        <w:rPr>
          <w:bCs/>
        </w:rPr>
        <w:t>doskonalenie umiejętności, kompetencji lub kwalifikacji nauczycieli w zakresie stosowania metod oraz form organizacyjnych sprzyjających kształtowaniu i rozwijaniu u uczniów kompetencji kluczowych oraz umiejętności uniwersalnych niezbędnych na rynku pracy.</w:t>
      </w:r>
    </w:p>
    <w:p w:rsidR="003520D8" w:rsidRDefault="00CD2BA8">
      <w:pPr>
        <w:pStyle w:val="Akapitzlist"/>
        <w:numPr>
          <w:ilvl w:val="1"/>
          <w:numId w:val="23"/>
        </w:numPr>
        <w:rPr>
          <w:bCs/>
        </w:rPr>
      </w:pPr>
      <w:r>
        <w:rPr>
          <w:bCs/>
        </w:rPr>
        <w:t>kształtowanie i rozwijanie u uczniów kompetencji kluczowych oraz umiejętności uniwersalnych niezbędnych na rynku pracy.</w:t>
      </w:r>
    </w:p>
    <w:p w:rsidR="003520D8" w:rsidRDefault="00CD2BA8">
      <w:pPr>
        <w:pStyle w:val="Akapitzlist"/>
        <w:numPr>
          <w:ilvl w:val="0"/>
          <w:numId w:val="23"/>
        </w:numPr>
        <w:rPr>
          <w:bCs/>
        </w:rPr>
      </w:pPr>
      <w:r>
        <w:rPr>
          <w:bCs/>
        </w:rPr>
        <w:t>realizacja kompleksowych programów kształcenia praktycznego organizowanych w miejscu pracy.</w:t>
      </w:r>
    </w:p>
    <w:p w:rsidR="003520D8" w:rsidRDefault="003520D8">
      <w:pPr>
        <w:pStyle w:val="Akapitzlist"/>
        <w:rPr>
          <w:bCs/>
        </w:rPr>
      </w:pPr>
    </w:p>
    <w:p w:rsidR="003520D8" w:rsidRDefault="00CD2BA8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Wymagania wobec partnera:</w:t>
      </w:r>
    </w:p>
    <w:p w:rsidR="003520D8" w:rsidRDefault="00CD2BA8">
      <w:pPr>
        <w:pStyle w:val="Akapitzlist"/>
        <w:numPr>
          <w:ilvl w:val="0"/>
          <w:numId w:val="27"/>
        </w:numPr>
      </w:pPr>
      <w:r>
        <w:t>Partner nie może być podmiotem powiązanym z wnioskodawcą w rozumieniu załącznika I do rozporządzenia Komisji (UE) nr 651/2014 z dnia 17 czerwca 2014 r. uznającego niektóre rodzaje pomocy za zgodne z rynkiem wewnętrznym w zastosowaniu art. 107 i 108 Traktatu (Dz. Urz. UE L 187 z 26.06.2014, str. 1)</w:t>
      </w:r>
    </w:p>
    <w:p w:rsidR="003520D8" w:rsidRDefault="00CD2BA8">
      <w:pPr>
        <w:pStyle w:val="Akapitzlist"/>
        <w:numPr>
          <w:ilvl w:val="0"/>
          <w:numId w:val="15"/>
        </w:numPr>
      </w:pPr>
      <w:r>
        <w:t>Partner musi posiadać doświadczenie w zakresie realizacji projektów finansowanych ze środków EFS</w:t>
      </w:r>
    </w:p>
    <w:p w:rsidR="003520D8" w:rsidRDefault="00CD2BA8">
      <w:pPr>
        <w:pStyle w:val="Akapitzlist"/>
        <w:numPr>
          <w:ilvl w:val="0"/>
          <w:numId w:val="15"/>
        </w:numPr>
      </w:pPr>
      <w:r>
        <w:t>Partner musi posiadać doświadczenie w zakresie sporządzania projektów dla szkolnictwa zawodowego.</w:t>
      </w:r>
    </w:p>
    <w:p w:rsidR="003520D8" w:rsidRDefault="003520D8">
      <w:pPr>
        <w:pStyle w:val="Akapitzlist"/>
        <w:ind w:left="1440"/>
      </w:pPr>
    </w:p>
    <w:p w:rsidR="003520D8" w:rsidRDefault="00CD2BA8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Przy wyborze partnera będą brane pod uwagę następujące kryteria:</w:t>
      </w:r>
    </w:p>
    <w:p w:rsidR="003520D8" w:rsidRDefault="003520D8">
      <w:pPr>
        <w:pStyle w:val="Akapitzlist"/>
        <w:ind w:left="1080"/>
        <w:rPr>
          <w:b/>
        </w:rPr>
      </w:pPr>
    </w:p>
    <w:p w:rsidR="003520D8" w:rsidRDefault="00CD2BA8">
      <w:pPr>
        <w:pStyle w:val="Akapitzlist"/>
        <w:numPr>
          <w:ilvl w:val="0"/>
          <w:numId w:val="28"/>
        </w:numPr>
      </w:pPr>
      <w:r>
        <w:t>Zgodność działania potencjalnego partnera z celami partnerstwa, max 4 pkt</w:t>
      </w:r>
    </w:p>
    <w:p w:rsidR="003520D8" w:rsidRDefault="00CD2BA8">
      <w:pPr>
        <w:pStyle w:val="Akapitzlist"/>
        <w:numPr>
          <w:ilvl w:val="0"/>
          <w:numId w:val="4"/>
        </w:numPr>
      </w:pPr>
      <w:r>
        <w:t>Oferowany wkład potencjalnego partnera w realizację projektu, max 4 pkt</w:t>
      </w:r>
    </w:p>
    <w:p w:rsidR="003520D8" w:rsidRDefault="00CD2BA8">
      <w:pPr>
        <w:pStyle w:val="Akapitzlist"/>
        <w:numPr>
          <w:ilvl w:val="0"/>
          <w:numId w:val="4"/>
        </w:numPr>
      </w:pPr>
      <w:r>
        <w:t>Doświadczenie w realizacji projektów o podobnym charakterze, max 2 pkt</w:t>
      </w:r>
    </w:p>
    <w:p w:rsidR="003520D8" w:rsidRDefault="00CD2BA8">
      <w:pPr>
        <w:pStyle w:val="Akapitzlist"/>
        <w:ind w:left="1440"/>
      </w:pPr>
      <w:r>
        <w:t xml:space="preserve">  </w:t>
      </w:r>
    </w:p>
    <w:p w:rsidR="003520D8" w:rsidRDefault="00CD2BA8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Oferty składane przez potencjalnych partnerów powinny zawierać:</w:t>
      </w:r>
    </w:p>
    <w:p w:rsidR="003520D8" w:rsidRDefault="003520D8">
      <w:pPr>
        <w:pStyle w:val="Akapitzlist"/>
        <w:ind w:left="1080"/>
      </w:pPr>
    </w:p>
    <w:p w:rsidR="003520D8" w:rsidRDefault="00CD2BA8">
      <w:pPr>
        <w:pStyle w:val="Akapitzlist"/>
        <w:numPr>
          <w:ilvl w:val="0"/>
          <w:numId w:val="29"/>
        </w:numPr>
      </w:pPr>
      <w:r>
        <w:t>Informacje na temat wkładu partnera w realizację projektu (zasoby: ludzkie, organizacyjne, techniczne, finansowe),</w:t>
      </w:r>
    </w:p>
    <w:p w:rsidR="003520D8" w:rsidRDefault="00CD2BA8">
      <w:pPr>
        <w:pStyle w:val="Akapitzlist"/>
        <w:numPr>
          <w:ilvl w:val="0"/>
          <w:numId w:val="5"/>
        </w:numPr>
      </w:pPr>
      <w:r>
        <w:t xml:space="preserve">Zaprezentowanie koncepcji realizacji wymienionych zadań przewidzianych dla partnera;  </w:t>
      </w:r>
    </w:p>
    <w:p w:rsidR="003520D8" w:rsidRDefault="00CD2BA8">
      <w:pPr>
        <w:pStyle w:val="Akapitzlist"/>
        <w:numPr>
          <w:ilvl w:val="0"/>
          <w:numId w:val="5"/>
        </w:numPr>
      </w:pPr>
      <w:r>
        <w:t>Opis doświadczenia w pozyskaniu i realizacji projektów finansowanych z EFS w zakresie edukacji</w:t>
      </w:r>
    </w:p>
    <w:p w:rsidR="003520D8" w:rsidRDefault="003520D8">
      <w:pPr>
        <w:pStyle w:val="Akapitzlist"/>
        <w:ind w:left="1440"/>
      </w:pPr>
    </w:p>
    <w:p w:rsidR="003520D8" w:rsidRDefault="00CD2BA8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Oferty składane przez potencjalnych partnerów powinny:</w:t>
      </w:r>
    </w:p>
    <w:p w:rsidR="003520D8" w:rsidRDefault="003520D8">
      <w:pPr>
        <w:pStyle w:val="Akapitzlist"/>
        <w:ind w:left="1080"/>
      </w:pPr>
    </w:p>
    <w:p w:rsidR="003520D8" w:rsidRDefault="00CD2BA8">
      <w:pPr>
        <w:pStyle w:val="Akapitzlist"/>
        <w:numPr>
          <w:ilvl w:val="0"/>
          <w:numId w:val="30"/>
        </w:numPr>
      </w:pPr>
      <w:r>
        <w:t>być sporządzone w języku polskim;</w:t>
      </w:r>
    </w:p>
    <w:p w:rsidR="003520D8" w:rsidRDefault="00CD2BA8">
      <w:pPr>
        <w:pStyle w:val="Akapitzlist"/>
        <w:numPr>
          <w:ilvl w:val="0"/>
          <w:numId w:val="6"/>
        </w:numPr>
      </w:pPr>
      <w:r>
        <w:t>zawierać dokumenty potwierdzające status prawny oferenta i umocowanie osób go reprezentujących;</w:t>
      </w:r>
    </w:p>
    <w:p w:rsidR="003520D8" w:rsidRDefault="00CD2BA8">
      <w:pPr>
        <w:pStyle w:val="Akapitzlist"/>
        <w:numPr>
          <w:ilvl w:val="0"/>
          <w:numId w:val="6"/>
        </w:numPr>
      </w:pPr>
      <w:r>
        <w:t>zawierać pisemne oświadczenie o nie zaleganiu z płatnościami na rzecz podmiotów publiczno-prywatnych, ani wobec innych podmiotów;</w:t>
      </w:r>
    </w:p>
    <w:p w:rsidR="003520D8" w:rsidRDefault="00CD2BA8">
      <w:pPr>
        <w:pStyle w:val="Akapitzlist"/>
        <w:numPr>
          <w:ilvl w:val="0"/>
          <w:numId w:val="6"/>
        </w:numPr>
      </w:pPr>
      <w:r>
        <w:t>zawierać stosowne oświadczenia o posiadaniu potencjału (prawnego, organizacyjnego i merytorycznego) do realizacji proponowanych działań,</w:t>
      </w:r>
    </w:p>
    <w:p w:rsidR="003520D8" w:rsidRDefault="00CD2BA8">
      <w:pPr>
        <w:pStyle w:val="Akapitzlist"/>
        <w:numPr>
          <w:ilvl w:val="0"/>
          <w:numId w:val="6"/>
        </w:numPr>
      </w:pPr>
      <w:r>
        <w:t>zawierać pisemne oświadczenie, iż potencjalny partner jest podmiotem uprawnionym do ubiegania się o dofinansowanie zgodnie z typem beneficjentów wskazanym w RPO Województwa Łódzkiego 2014-2020 oraz doprecyzowanym w Szczegółowym Opisie Osi Priorytetowych RPO Województwa Łódzkiego 2014-2020.</w:t>
      </w:r>
    </w:p>
    <w:p w:rsidR="003520D8" w:rsidRDefault="00CD2BA8">
      <w:pPr>
        <w:pStyle w:val="Akapitzlist"/>
        <w:numPr>
          <w:ilvl w:val="0"/>
          <w:numId w:val="6"/>
        </w:numPr>
      </w:pPr>
      <w:r>
        <w:t>zawierać pisemne oświadczenie, iż potencjalny partner nie podlega wykluczeniu z możliwości ubiegania się o dofinansowanie na podstawie odrębnych przepisów, w szczególności:</w:t>
      </w:r>
    </w:p>
    <w:p w:rsidR="003520D8" w:rsidRDefault="00CD2BA8">
      <w:pPr>
        <w:pStyle w:val="Akapitzlist"/>
        <w:numPr>
          <w:ilvl w:val="0"/>
          <w:numId w:val="31"/>
        </w:numPr>
        <w:ind w:left="1843" w:hanging="283"/>
      </w:pPr>
      <w:r>
        <w:t>art. 207 ust. 4 ustawy z dnia 27 sierpnia 2009 r. o finansach publicznych (t.j. Dz. U. 2013 r., poz. 885 z późn. zm.);</w:t>
      </w:r>
    </w:p>
    <w:p w:rsidR="003520D8" w:rsidRDefault="00CD2BA8">
      <w:pPr>
        <w:pStyle w:val="Akapitzlist"/>
        <w:numPr>
          <w:ilvl w:val="0"/>
          <w:numId w:val="12"/>
        </w:numPr>
        <w:ind w:left="1843" w:hanging="283"/>
      </w:pPr>
      <w:r>
        <w:t>art. 12 ust. 1 pkt 1 ustawy z dnia 15 czerwca 2012 r. o skutkach powierzania wykonywania pracy cudzoziemcom przebywającym wbrew przepisom na terytorium Rzeczypospolitej Polskiej (Dz. U. poz. 769 z późn. zm.);</w:t>
      </w:r>
    </w:p>
    <w:p w:rsidR="003520D8" w:rsidRDefault="00CD2BA8">
      <w:pPr>
        <w:pStyle w:val="Akapitzlist"/>
        <w:numPr>
          <w:ilvl w:val="0"/>
          <w:numId w:val="12"/>
        </w:numPr>
        <w:ind w:left="1843" w:hanging="283"/>
      </w:pPr>
      <w:r>
        <w:t>art. 9 ust. 1 pkt 2a ustawy z dnia 28 października 2002 r. o odpowiedzialności podmiotów zbiorowych za czyny zabronione pod groźbą kary (t.j. Dz. U. z 2014 r., poz. 1417).</w:t>
      </w:r>
    </w:p>
    <w:p w:rsidR="003520D8" w:rsidRDefault="003520D8">
      <w:pPr>
        <w:pStyle w:val="Akapitzlist"/>
        <w:ind w:left="1440"/>
      </w:pPr>
    </w:p>
    <w:p w:rsidR="003520D8" w:rsidRDefault="00CD2BA8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Termin i tryb rozpatrzenia ofert:</w:t>
      </w:r>
    </w:p>
    <w:p w:rsidR="003520D8" w:rsidRDefault="003520D8">
      <w:pPr>
        <w:pStyle w:val="Akapitzlist"/>
        <w:ind w:left="1080"/>
      </w:pPr>
    </w:p>
    <w:p w:rsidR="003520D8" w:rsidRDefault="00CD2BA8">
      <w:pPr>
        <w:pStyle w:val="Akapitzlist"/>
        <w:numPr>
          <w:ilvl w:val="1"/>
          <w:numId w:val="3"/>
        </w:numPr>
      </w:pPr>
      <w:r>
        <w:t>Oferty zostaną rozpatrzone najpóźniej w terminie 5 dni od daty zakończenia naboru przez Dyrektora Zespołu Szkół Rolniczych w Lututowie</w:t>
      </w:r>
    </w:p>
    <w:p w:rsidR="003520D8" w:rsidRDefault="00CD2BA8">
      <w:pPr>
        <w:pStyle w:val="Akapitzlist"/>
        <w:numPr>
          <w:ilvl w:val="1"/>
          <w:numId w:val="3"/>
        </w:numPr>
      </w:pPr>
      <w:r>
        <w:t>Na podstawie decyzji Dyrektora Zespołu Szkół Rolniczych w Lututowie  dokona wyboru podmiotu, z którym zostanie zawarta umowa partnerska.</w:t>
      </w:r>
    </w:p>
    <w:p w:rsidR="003520D8" w:rsidRDefault="00CD2BA8">
      <w:pPr>
        <w:pStyle w:val="Akapitzlist"/>
        <w:numPr>
          <w:ilvl w:val="1"/>
          <w:numId w:val="3"/>
        </w:numPr>
      </w:pPr>
      <w:r>
        <w:t>Od decyzji Dyrektora nie przysługuje odwołanie.</w:t>
      </w:r>
    </w:p>
    <w:p w:rsidR="003520D8" w:rsidRDefault="00CD2BA8">
      <w:pPr>
        <w:pStyle w:val="Akapitzlist"/>
        <w:numPr>
          <w:ilvl w:val="1"/>
          <w:numId w:val="3"/>
        </w:numPr>
      </w:pPr>
      <w:r>
        <w:t>Oferty złożone po upływie wyznaczonego terminu nie będą rozpatrywane w konkursie.</w:t>
      </w:r>
    </w:p>
    <w:p w:rsidR="003520D8" w:rsidRDefault="00CD2BA8">
      <w:pPr>
        <w:pStyle w:val="Akapitzlist"/>
        <w:ind w:left="1440"/>
      </w:pPr>
      <w:r>
        <w:t xml:space="preserve">  </w:t>
      </w:r>
    </w:p>
    <w:p w:rsidR="003520D8" w:rsidRDefault="00CD2BA8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Sposób i termin składania ofert:</w:t>
      </w:r>
    </w:p>
    <w:p w:rsidR="003520D8" w:rsidRDefault="003520D8">
      <w:pPr>
        <w:pStyle w:val="Akapitzlist"/>
        <w:ind w:left="1080"/>
      </w:pPr>
    </w:p>
    <w:p w:rsidR="003520D8" w:rsidRDefault="00CD2BA8">
      <w:pPr>
        <w:pStyle w:val="Akapitzlist"/>
        <w:numPr>
          <w:ilvl w:val="1"/>
          <w:numId w:val="3"/>
        </w:numPr>
      </w:pPr>
      <w:r>
        <w:t>Wypełnione i opatrzone podpisem osoby upoważnionej dokumenty należy składać w zamkniętej kopercie w formie pisemnej, osobiście lub za pośrednictwem poczty tradycyjnej na adres: Zespół Szkół Rolniczych w Lututowie, ul. Klonowska 3, 98-360 Lututów: „Poddziałanie XI.3.1 Kształcenie zawodowe”</w:t>
      </w:r>
    </w:p>
    <w:p w:rsidR="003520D8" w:rsidRDefault="00CD2BA8">
      <w:pPr>
        <w:pStyle w:val="Akapitzlist"/>
        <w:numPr>
          <w:ilvl w:val="1"/>
          <w:numId w:val="3"/>
        </w:numPr>
      </w:pPr>
      <w:r>
        <w:t>Zgłoszenia należy składać w nieprzekraczalnym terminie 21 dni od dnia publikacji ogłoszenia o konkursie, to jest do dnia 15</w:t>
      </w:r>
      <w:r>
        <w:rPr>
          <w:shd w:val="clear" w:color="auto" w:fill="FFFFFF"/>
        </w:rPr>
        <w:t>.07.201</w:t>
      </w:r>
      <w:r>
        <w:t>9</w:t>
      </w:r>
    </w:p>
    <w:p w:rsidR="003520D8" w:rsidRDefault="00CD2BA8">
      <w:pPr>
        <w:pStyle w:val="Akapitzlist"/>
        <w:ind w:left="1440"/>
      </w:pPr>
      <w:r>
        <w:t>Informacje: zsrlut-sekretariat@wp.pl</w:t>
      </w:r>
    </w:p>
    <w:p w:rsidR="003520D8" w:rsidRDefault="00CD2BA8">
      <w:pPr>
        <w:pStyle w:val="Standard"/>
      </w:pPr>
      <w:r>
        <w:t xml:space="preserve">Ogłaszający zastrzega sobie prawo do negocjowania warunków realizacji zadania oraz do unieważnienia naboru bez podania przyczyny.  </w:t>
      </w:r>
    </w:p>
    <w:p w:rsidR="003520D8" w:rsidRDefault="00CD2BA8">
      <w:pPr>
        <w:pStyle w:val="Standard"/>
      </w:pPr>
      <w:r>
        <w:t>Lututów, dnia 24</w:t>
      </w:r>
      <w:r>
        <w:rPr>
          <w:shd w:val="clear" w:color="auto" w:fill="FFFFFF"/>
        </w:rPr>
        <w:t xml:space="preserve">.06.2019  </w:t>
      </w:r>
      <w:r>
        <w:t xml:space="preserve">r.   </w:t>
      </w:r>
    </w:p>
    <w:sectPr w:rsidR="003520D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AE" w:rsidRDefault="00054BAE">
      <w:pPr>
        <w:spacing w:after="0" w:line="240" w:lineRule="auto"/>
      </w:pPr>
      <w:r>
        <w:separator/>
      </w:r>
    </w:p>
  </w:endnote>
  <w:endnote w:type="continuationSeparator" w:id="0">
    <w:p w:rsidR="00054BAE" w:rsidRDefault="0005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AE" w:rsidRDefault="00054B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4BAE" w:rsidRDefault="0005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503"/>
    <w:multiLevelType w:val="multilevel"/>
    <w:tmpl w:val="280015D0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FE3A66"/>
    <w:multiLevelType w:val="multilevel"/>
    <w:tmpl w:val="502C032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78A34EE"/>
    <w:multiLevelType w:val="multilevel"/>
    <w:tmpl w:val="738E9466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8535508"/>
    <w:multiLevelType w:val="multilevel"/>
    <w:tmpl w:val="C85289D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221C1D"/>
    <w:multiLevelType w:val="multilevel"/>
    <w:tmpl w:val="69ECF3B2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3C74C58"/>
    <w:multiLevelType w:val="multilevel"/>
    <w:tmpl w:val="0C50A3D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E806551"/>
    <w:multiLevelType w:val="multilevel"/>
    <w:tmpl w:val="3D08CB9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F04242"/>
    <w:multiLevelType w:val="multilevel"/>
    <w:tmpl w:val="4BD22180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8" w15:restartNumberingAfterBreak="0">
    <w:nsid w:val="441B006B"/>
    <w:multiLevelType w:val="multilevel"/>
    <w:tmpl w:val="7F7E812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72511F8"/>
    <w:multiLevelType w:val="multilevel"/>
    <w:tmpl w:val="16EE2F0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9504A08"/>
    <w:multiLevelType w:val="multilevel"/>
    <w:tmpl w:val="C80CEB46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BEE3434"/>
    <w:multiLevelType w:val="multilevel"/>
    <w:tmpl w:val="C0A2843E"/>
    <w:styleLink w:val="WWNum2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C0E6A6E"/>
    <w:multiLevelType w:val="multilevel"/>
    <w:tmpl w:val="8878E5EC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DBC7BB2"/>
    <w:multiLevelType w:val="multilevel"/>
    <w:tmpl w:val="4CF838F0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4DDC4589"/>
    <w:multiLevelType w:val="multilevel"/>
    <w:tmpl w:val="AB347C20"/>
    <w:styleLink w:val="WWNum18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1.%2.%3."/>
      <w:lvlJc w:val="right"/>
      <w:pPr>
        <w:ind w:left="2535" w:hanging="180"/>
      </w:pPr>
    </w:lvl>
    <w:lvl w:ilvl="3">
      <w:start w:val="1"/>
      <w:numFmt w:val="decimal"/>
      <w:lvlText w:val="%1.%2.%3.%4."/>
      <w:lvlJc w:val="left"/>
      <w:pPr>
        <w:ind w:left="3255" w:hanging="360"/>
      </w:pPr>
    </w:lvl>
    <w:lvl w:ilvl="4">
      <w:start w:val="1"/>
      <w:numFmt w:val="lowerLetter"/>
      <w:lvlText w:val="%1.%2.%3.%4.%5."/>
      <w:lvlJc w:val="left"/>
      <w:pPr>
        <w:ind w:left="3975" w:hanging="360"/>
      </w:pPr>
    </w:lvl>
    <w:lvl w:ilvl="5">
      <w:start w:val="1"/>
      <w:numFmt w:val="lowerRoman"/>
      <w:lvlText w:val="%1.%2.%3.%4.%5.%6."/>
      <w:lvlJc w:val="right"/>
      <w:pPr>
        <w:ind w:left="4695" w:hanging="180"/>
      </w:pPr>
    </w:lvl>
    <w:lvl w:ilvl="6">
      <w:start w:val="1"/>
      <w:numFmt w:val="decimal"/>
      <w:lvlText w:val="%1.%2.%3.%4.%5.%6.%7."/>
      <w:lvlJc w:val="left"/>
      <w:pPr>
        <w:ind w:left="5415" w:hanging="360"/>
      </w:pPr>
    </w:lvl>
    <w:lvl w:ilvl="7">
      <w:start w:val="1"/>
      <w:numFmt w:val="lowerLetter"/>
      <w:lvlText w:val="%1.%2.%3.%4.%5.%6.%7.%8."/>
      <w:lvlJc w:val="left"/>
      <w:pPr>
        <w:ind w:left="6135" w:hanging="360"/>
      </w:pPr>
    </w:lvl>
    <w:lvl w:ilvl="8">
      <w:start w:val="1"/>
      <w:numFmt w:val="lowerRoman"/>
      <w:lvlText w:val="%1.%2.%3.%4.%5.%6.%7.%8.%9."/>
      <w:lvlJc w:val="right"/>
      <w:pPr>
        <w:ind w:left="6855" w:hanging="180"/>
      </w:pPr>
    </w:lvl>
  </w:abstractNum>
  <w:abstractNum w:abstractNumId="15" w15:restartNumberingAfterBreak="0">
    <w:nsid w:val="53E116BE"/>
    <w:multiLevelType w:val="multilevel"/>
    <w:tmpl w:val="6BCC01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7BD30FE"/>
    <w:multiLevelType w:val="multilevel"/>
    <w:tmpl w:val="8742785E"/>
    <w:styleLink w:val="WW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E6B04FB"/>
    <w:multiLevelType w:val="multilevel"/>
    <w:tmpl w:val="9EAA4C5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374226A"/>
    <w:multiLevelType w:val="multilevel"/>
    <w:tmpl w:val="EB049CDA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A2676B8"/>
    <w:multiLevelType w:val="multilevel"/>
    <w:tmpl w:val="88DAB5A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DF64270"/>
    <w:multiLevelType w:val="multilevel"/>
    <w:tmpl w:val="0B38A10C"/>
    <w:styleLink w:val="WWNum7"/>
    <w:lvl w:ilvl="0">
      <w:start w:val="1"/>
      <w:numFmt w:val="decimal"/>
      <w:lvlText w:val="%1.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1.%2.%3."/>
      <w:lvlJc w:val="right"/>
      <w:pPr>
        <w:ind w:left="3588" w:hanging="180"/>
      </w:pPr>
    </w:lvl>
    <w:lvl w:ilvl="3">
      <w:start w:val="1"/>
      <w:numFmt w:val="decimal"/>
      <w:lvlText w:val="%1.%2.%3.%4."/>
      <w:lvlJc w:val="left"/>
      <w:pPr>
        <w:ind w:left="4308" w:hanging="360"/>
      </w:pPr>
    </w:lvl>
    <w:lvl w:ilvl="4">
      <w:start w:val="1"/>
      <w:numFmt w:val="lowerLetter"/>
      <w:lvlText w:val="%1.%2.%3.%4.%5."/>
      <w:lvlJc w:val="left"/>
      <w:pPr>
        <w:ind w:left="5028" w:hanging="360"/>
      </w:pPr>
    </w:lvl>
    <w:lvl w:ilvl="5">
      <w:start w:val="1"/>
      <w:numFmt w:val="lowerRoman"/>
      <w:lvlText w:val="%1.%2.%3.%4.%5.%6."/>
      <w:lvlJc w:val="right"/>
      <w:pPr>
        <w:ind w:left="5748" w:hanging="180"/>
      </w:pPr>
    </w:lvl>
    <w:lvl w:ilvl="6">
      <w:start w:val="1"/>
      <w:numFmt w:val="decimal"/>
      <w:lvlText w:val="%1.%2.%3.%4.%5.%6.%7."/>
      <w:lvlJc w:val="left"/>
      <w:pPr>
        <w:ind w:left="6468" w:hanging="360"/>
      </w:pPr>
    </w:lvl>
    <w:lvl w:ilvl="7">
      <w:start w:val="1"/>
      <w:numFmt w:val="lowerLetter"/>
      <w:lvlText w:val="%1.%2.%3.%4.%5.%6.%7.%8."/>
      <w:lvlJc w:val="left"/>
      <w:pPr>
        <w:ind w:left="7188" w:hanging="360"/>
      </w:pPr>
    </w:lvl>
    <w:lvl w:ilvl="8">
      <w:start w:val="1"/>
      <w:numFmt w:val="lowerRoman"/>
      <w:lvlText w:val="%1.%2.%3.%4.%5.%6.%7.%8.%9."/>
      <w:lvlJc w:val="right"/>
      <w:pPr>
        <w:ind w:left="7908" w:hanging="180"/>
      </w:pPr>
    </w:lvl>
  </w:abstractNum>
  <w:abstractNum w:abstractNumId="21" w15:restartNumberingAfterBreak="0">
    <w:nsid w:val="6E0C20F0"/>
    <w:multiLevelType w:val="multilevel"/>
    <w:tmpl w:val="C064702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1800C5B"/>
    <w:multiLevelType w:val="multilevel"/>
    <w:tmpl w:val="79E25A9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5"/>
  </w:num>
  <w:num w:numId="5">
    <w:abstractNumId w:val="0"/>
  </w:num>
  <w:num w:numId="6">
    <w:abstractNumId w:val="1"/>
  </w:num>
  <w:num w:numId="7">
    <w:abstractNumId w:val="20"/>
  </w:num>
  <w:num w:numId="8">
    <w:abstractNumId w:val="21"/>
  </w:num>
  <w:num w:numId="9">
    <w:abstractNumId w:val="18"/>
  </w:num>
  <w:num w:numId="10">
    <w:abstractNumId w:val="19"/>
  </w:num>
  <w:num w:numId="11">
    <w:abstractNumId w:val="6"/>
  </w:num>
  <w:num w:numId="12">
    <w:abstractNumId w:val="17"/>
  </w:num>
  <w:num w:numId="13">
    <w:abstractNumId w:val="3"/>
  </w:num>
  <w:num w:numId="14">
    <w:abstractNumId w:val="12"/>
  </w:num>
  <w:num w:numId="15">
    <w:abstractNumId w:val="2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5"/>
  </w:num>
  <w:num w:numId="21">
    <w:abstractNumId w:val="10"/>
  </w:num>
  <w:num w:numId="22">
    <w:abstractNumId w:val="9"/>
  </w:num>
  <w:num w:numId="23">
    <w:abstractNumId w:val="11"/>
  </w:num>
  <w:num w:numId="24">
    <w:abstractNumId w:val="16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1"/>
    <w:lvlOverride w:ilvl="0">
      <w:startOverride w:val="3"/>
    </w:lvlOverride>
  </w:num>
  <w:num w:numId="27">
    <w:abstractNumId w:val="2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D8"/>
    <w:rsid w:val="00054BAE"/>
    <w:rsid w:val="003520D8"/>
    <w:rsid w:val="006E240D"/>
    <w:rsid w:val="007C3F9B"/>
    <w:rsid w:val="00C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8C9F9-0FD9-4B06-94C4-4DCBF84A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Urbaniak Irena</cp:lastModifiedBy>
  <cp:revision>2</cp:revision>
  <dcterms:created xsi:type="dcterms:W3CDTF">2019-06-27T13:20:00Z</dcterms:created>
  <dcterms:modified xsi:type="dcterms:W3CDTF">2019-06-27T13:20:00Z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